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138F5C23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2927536A" w:rsidR="00E73DCF" w:rsidRPr="00BE1588" w:rsidRDefault="00C813F0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Copper Cabling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3046BE" w:rsidR="00EE73B4" w:rsidRPr="00CF79FB" w:rsidRDefault="002F6E12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Premises Cabling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24DB363F" w:rsidR="00D23C31" w:rsidRPr="00DE3EF3" w:rsidRDefault="002D4E1A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003FA6C7" w14:textId="77777777" w:rsidR="00154D0C" w:rsidRPr="00154D0C" w:rsidRDefault="00154D0C" w:rsidP="00154D0C">
      <w:pPr>
        <w:pStyle w:val="Heading2"/>
        <w:numPr>
          <w:ilvl w:val="0"/>
          <w:numId w:val="31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54D0C">
        <w:rPr>
          <w:rFonts w:asciiTheme="minorHAnsi" w:eastAsia="Times New Roman" w:hAnsiTheme="minorHAnsi" w:cstheme="minorHAnsi"/>
          <w:b w:val="0"/>
          <w:sz w:val="24"/>
          <w:szCs w:val="24"/>
        </w:rPr>
        <w:t>Identify and describe cable installation skills including cable placement, pulling techniques, and preparation for termination and splicing. </w:t>
      </w:r>
    </w:p>
    <w:p w14:paraId="24EDD75E" w14:textId="77777777" w:rsidR="00154D0C" w:rsidRPr="00154D0C" w:rsidRDefault="00154D0C" w:rsidP="00154D0C">
      <w:pPr>
        <w:pStyle w:val="Heading2"/>
        <w:numPr>
          <w:ilvl w:val="0"/>
          <w:numId w:val="31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54D0C">
        <w:rPr>
          <w:rFonts w:asciiTheme="minorHAnsi" w:eastAsia="Times New Roman" w:hAnsiTheme="minorHAnsi" w:cstheme="minorHAnsi"/>
          <w:b w:val="0"/>
          <w:sz w:val="24"/>
          <w:szCs w:val="24"/>
        </w:rPr>
        <w:t>Describe correct cable termination techniques for UTP and coaxial cable using appropriate tools and standards. </w:t>
      </w:r>
    </w:p>
    <w:p w14:paraId="536BF808" w14:textId="77777777" w:rsidR="00154D0C" w:rsidRPr="00154D0C" w:rsidRDefault="00154D0C" w:rsidP="00154D0C">
      <w:pPr>
        <w:pStyle w:val="Heading2"/>
        <w:numPr>
          <w:ilvl w:val="0"/>
          <w:numId w:val="31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54D0C">
        <w:rPr>
          <w:rFonts w:asciiTheme="minorHAnsi" w:eastAsia="Times New Roman" w:hAnsiTheme="minorHAnsi" w:cstheme="minorHAnsi"/>
          <w:b w:val="0"/>
          <w:sz w:val="24"/>
          <w:szCs w:val="24"/>
        </w:rPr>
        <w:t>Describe the purpose and use of cable testing equipment. 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23793C31" w14:textId="5A9B4DA2" w:rsidR="00234002" w:rsidRPr="00DE3EF3" w:rsidRDefault="003867B3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867B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Participants should be assessed on their participation in group discussions and activities</w:t>
      </w:r>
      <w:r w:rsidR="00234002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448F9624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Prior to class, participants will need to read: </w:t>
      </w:r>
    </w:p>
    <w:p w14:paraId="4054B20A" w14:textId="3B65E97E" w:rsidR="00471142" w:rsidRDefault="001A57D7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C75FE4">
        <w:rPr>
          <w:rFonts w:asciiTheme="minorHAnsi" w:eastAsia="Times New Roman" w:hAnsiTheme="minorHAnsi" w:cstheme="minorHAnsi"/>
          <w:b w:val="0"/>
          <w:sz w:val="24"/>
          <w:szCs w:val="24"/>
        </w:rPr>
        <w:t>Unshielded Twisted Pair (UTP)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proofErr w:type="gramStart"/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>Cable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0632BB">
        <w:fldChar w:fldCharType="begin"/>
      </w:r>
      <w:r w:rsidR="000632BB">
        <w:instrText>HYPERLINK "https://www.thefoa.org/tech/ref/premises/cable.html"</w:instrText>
      </w:r>
      <w:r w:rsidR="000632BB">
        <w:fldChar w:fldCharType="separate"/>
      </w:r>
      <w:r w:rsidR="000632BB" w:rsidRPr="001841F9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t>https://www.thefoa.org/tech/ref/premises/cable.html</w:t>
      </w:r>
      <w:r w:rsidR="000632BB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fldChar w:fldCharType="end"/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FE108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47114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0632BB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AA43F54" w14:textId="5D83F1A3" w:rsidR="00471142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0455B3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Installing UTP </w:t>
      </w:r>
      <w:proofErr w:type="gramStart"/>
      <w:r w:rsidR="000455B3">
        <w:rPr>
          <w:rFonts w:asciiTheme="minorHAnsi" w:eastAsia="Times New Roman" w:hAnsiTheme="minorHAnsi" w:cstheme="minorHAnsi"/>
          <w:b w:val="0"/>
          <w:sz w:val="24"/>
          <w:szCs w:val="24"/>
        </w:rPr>
        <w:t>Cabling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0455B3">
        <w:fldChar w:fldCharType="begin"/>
      </w:r>
      <w:r w:rsidR="000455B3">
        <w:instrText>HYPERLINK "https://www.thefoa.org/tech/ref/premises/install.html"</w:instrText>
      </w:r>
      <w:r w:rsidR="000455B3">
        <w:fldChar w:fldCharType="separate"/>
      </w:r>
      <w:r w:rsidR="000455B3" w:rsidRPr="001841F9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t>https://www.thefoa.org/tech/ref/premises/install.html</w:t>
      </w:r>
      <w:r w:rsidR="000455B3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fldChar w:fldCharType="end"/>
      </w:r>
      <w:r w:rsidR="000455B3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) </w:t>
      </w:r>
    </w:p>
    <w:p w14:paraId="4F3FB935" w14:textId="7F1A7687" w:rsidR="00471142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UTP </w:t>
      </w:r>
      <w:proofErr w:type="gramStart"/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>Termination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B41AE8">
        <w:fldChar w:fldCharType="begin"/>
      </w:r>
      <w:r w:rsidR="00B41AE8">
        <w:instrText>HYPERLINK "https://www.thefoa.org/tech/ref/premises/term.html"</w:instrText>
      </w:r>
      <w:r w:rsidR="00B41AE8">
        <w:fldChar w:fldCharType="separate"/>
      </w:r>
      <w:r w:rsidR="00B41AE8" w:rsidRPr="001841F9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t>https://www.thefoa.org/tech/ref/premises/term.html</w:t>
      </w:r>
      <w:r w:rsidR="00B41AE8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fldChar w:fldCharType="end"/>
      </w:r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) 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EF8DEC6" w14:textId="583234B4" w:rsidR="00FE1080" w:rsidRDefault="00471142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Testing UTP </w:t>
      </w:r>
      <w:proofErr w:type="gramStart"/>
      <w:r w:rsidR="00B41AE8">
        <w:rPr>
          <w:rFonts w:asciiTheme="minorHAnsi" w:eastAsia="Times New Roman" w:hAnsiTheme="minorHAnsi" w:cstheme="minorHAnsi"/>
          <w:b w:val="0"/>
          <w:sz w:val="24"/>
          <w:szCs w:val="24"/>
        </w:rPr>
        <w:t>Cabling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(</w:t>
      </w:r>
      <w:proofErr w:type="gramEnd"/>
      <w:r w:rsidR="00D86965">
        <w:fldChar w:fldCharType="begin"/>
      </w:r>
      <w:r w:rsidR="00D86965">
        <w:instrText>HYPERLINK "https://www.thefoa.org/tech/ref/premises/test.html"</w:instrText>
      </w:r>
      <w:r w:rsidR="00D86965">
        <w:fldChar w:fldCharType="separate"/>
      </w:r>
      <w:r w:rsidR="00D86965" w:rsidRPr="001841F9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t>https://www.thefoa.org/tech/ref/premises/test.html</w:t>
      </w:r>
      <w:r w:rsidR="00D86965">
        <w:rPr>
          <w:rStyle w:val="Hyperlink"/>
          <w:rFonts w:asciiTheme="minorHAnsi" w:eastAsia="Times New Roman" w:hAnsiTheme="minorHAnsi" w:cstheme="minorHAnsi"/>
          <w:b w:val="0"/>
          <w:sz w:val="24"/>
          <w:szCs w:val="24"/>
        </w:rPr>
        <w:fldChar w:fldCharType="end"/>
      </w:r>
      <w:r w:rsidR="00D8696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) </w:t>
      </w:r>
    </w:p>
    <w:p w14:paraId="537FB3B3" w14:textId="678EE7FA" w:rsidR="001A57D7" w:rsidRPr="001A57D7" w:rsidRDefault="00FE1080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proofErr w:type="spellStart"/>
      <w:r w:rsidR="00D86965">
        <w:rPr>
          <w:rFonts w:asciiTheme="minorHAnsi" w:eastAsia="Times New Roman" w:hAnsiTheme="minorHAnsi" w:cstheme="minorHAnsi"/>
          <w:b w:val="0"/>
          <w:sz w:val="24"/>
          <w:szCs w:val="24"/>
        </w:rPr>
        <w:t>Wiremap</w:t>
      </w:r>
      <w:proofErr w:type="spellEnd"/>
      <w:r w:rsidR="00D86965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for UTP Cabling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(</w:t>
      </w:r>
      <w:hyperlink r:id="rId10" w:history="1">
        <w:r w:rsidR="009C76F9" w:rsidRPr="001841F9">
          <w:rPr>
            <w:rStyle w:val="Hyperlink"/>
            <w:rFonts w:asciiTheme="minorHAnsi" w:eastAsia="Times New Roman" w:hAnsiTheme="minorHAnsi" w:cstheme="minorHAnsi"/>
            <w:b w:val="0"/>
            <w:sz w:val="24"/>
            <w:szCs w:val="24"/>
          </w:rPr>
          <w:t>https://www.thefoa.org/tech/ref/premises/wiremap.html</w:t>
        </w:r>
      </w:hyperlink>
      <w:r w:rsidR="009C76F9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) </w:t>
      </w:r>
      <w:r w:rsidR="001A57D7"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    </w:t>
      </w:r>
    </w:p>
    <w:p w14:paraId="651DC4F3" w14:textId="5084A39B" w:rsidR="001A57D7" w:rsidRPr="001A57D7" w:rsidRDefault="001A57D7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Reference Guide: </w:t>
      </w:r>
      <w:r w:rsidR="009C76F9">
        <w:rPr>
          <w:rFonts w:asciiTheme="minorHAnsi" w:eastAsia="Times New Roman" w:hAnsiTheme="minorHAnsi" w:cstheme="minorHAnsi"/>
          <w:b w:val="0"/>
          <w:sz w:val="24"/>
          <w:szCs w:val="24"/>
        </w:rPr>
        <w:t>Coax Cables in Premises Cabling Systems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(</w:t>
      </w:r>
      <w:hyperlink r:id="rId11" w:history="1">
        <w:r w:rsidR="00636E26" w:rsidRPr="001841F9">
          <w:rPr>
            <w:rStyle w:val="Hyperlink"/>
            <w:rFonts w:asciiTheme="minorHAnsi" w:eastAsia="Times New Roman" w:hAnsiTheme="minorHAnsi" w:cstheme="minorHAnsi"/>
            <w:b w:val="0"/>
            <w:sz w:val="24"/>
            <w:szCs w:val="24"/>
          </w:rPr>
          <w:t>https://www.thefoa.org/tech/ref/premises/coax.html</w:t>
        </w:r>
      </w:hyperlink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)</w:t>
      </w:r>
      <w:r w:rsidR="00636E26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636E26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42197FD6" w14:textId="77777777" w:rsidR="001A57D7" w:rsidRPr="001A57D7" w:rsidRDefault="001A57D7" w:rsidP="001A57D7">
      <w:pPr>
        <w:pStyle w:val="Heading2"/>
        <w:numPr>
          <w:ilvl w:val="0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57D7">
        <w:rPr>
          <w:rFonts w:asciiTheme="minorHAnsi" w:eastAsia="Times New Roman" w:hAnsiTheme="minorHAnsi" w:cstheme="minorHAnsi"/>
          <w:b w:val="0"/>
          <w:sz w:val="24"/>
          <w:szCs w:val="24"/>
        </w:rPr>
        <w:t>Prior to class, the participants will need to watch:</w:t>
      </w:r>
    </w:p>
    <w:p w14:paraId="0BCD494A" w14:textId="77777777" w:rsidR="005E7C88" w:rsidRDefault="00D022B3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hyperlink r:id="rId12" w:tgtFrame="_blank" w:history="1">
        <w:r w:rsidRPr="00D022B3">
          <w:rPr>
            <w:rStyle w:val="Hyperlink"/>
            <w:rFonts w:asciiTheme="minorHAnsi" w:eastAsia="Times New Roman" w:hAnsiTheme="minorHAnsi" w:cstheme="minorHAnsi"/>
            <w:b w:val="0"/>
            <w:sz w:val="24"/>
            <w:szCs w:val="24"/>
          </w:rPr>
          <w:t>Premises Cabling Lecture 5: Installing UTP</w:t>
        </w:r>
      </w:hyperlink>
      <w:r w:rsidR="005E7C8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Pr="00D022B3">
        <w:rPr>
          <w:rFonts w:asciiTheme="minorHAnsi" w:eastAsia="Times New Roman" w:hAnsiTheme="minorHAnsi" w:cstheme="minorHAnsi"/>
          <w:b w:val="0"/>
          <w:sz w:val="24"/>
          <w:szCs w:val="24"/>
        </w:rPr>
        <w:t> </w:t>
      </w:r>
      <w:r w:rsidR="005E7C8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01879423" w14:textId="77777777" w:rsidR="005E7C88" w:rsidRDefault="005E7C88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hyperlink r:id="rId13" w:tgtFrame="_blank" w:history="1">
        <w:r w:rsidRPr="005E7C88">
          <w:rPr>
            <w:rStyle w:val="Hyperlink"/>
            <w:rFonts w:asciiTheme="minorHAnsi" w:eastAsia="Times New Roman" w:hAnsiTheme="minorHAnsi" w:cstheme="minorHAnsi"/>
            <w:b w:val="0"/>
            <w:sz w:val="24"/>
            <w:szCs w:val="24"/>
          </w:rPr>
          <w:t>Premises Cabling Lecture 6: Terminating UTP</w:t>
        </w:r>
      </w:hyperlink>
      <w:r w:rsidRPr="005E7C88">
        <w:rPr>
          <w:rFonts w:asciiTheme="minorHAnsi" w:eastAsia="Times New Roman" w:hAnsiTheme="minorHAnsi" w:cstheme="minorHAnsi"/>
          <w:b w:val="0"/>
          <w:sz w:val="24"/>
          <w:szCs w:val="24"/>
        </w:rPr>
        <w:t>  </w:t>
      </w:r>
    </w:p>
    <w:p w14:paraId="35D83359" w14:textId="77777777" w:rsidR="00436BD2" w:rsidRDefault="005E7C88" w:rsidP="001A57D7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hyperlink r:id="rId14" w:tgtFrame="_blank" w:history="1">
        <w:r w:rsidRPr="005E7C88">
          <w:rPr>
            <w:rStyle w:val="Hyperlink"/>
            <w:rFonts w:asciiTheme="minorHAnsi" w:eastAsia="Times New Roman" w:hAnsiTheme="minorHAnsi" w:cstheme="minorHAnsi"/>
            <w:b w:val="0"/>
            <w:sz w:val="24"/>
            <w:szCs w:val="24"/>
          </w:rPr>
          <w:t>Premises Cabling Lecture 7: Testing UTP</w:t>
        </w:r>
      </w:hyperlink>
      <w:r w:rsidR="00436BD2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14:paraId="2FF79F1D" w14:textId="4CAA2D09" w:rsidR="00034D21" w:rsidRPr="003867B3" w:rsidRDefault="00436BD2" w:rsidP="00D23C31">
      <w:pPr>
        <w:pStyle w:val="Heading2"/>
        <w:numPr>
          <w:ilvl w:val="1"/>
          <w:numId w:val="26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hyperlink r:id="rId15" w:tgtFrame="_blank" w:history="1">
        <w:r w:rsidRPr="00436BD2">
          <w:rPr>
            <w:rStyle w:val="Hyperlink"/>
            <w:rFonts w:asciiTheme="minorHAnsi" w:eastAsia="Times New Roman" w:hAnsiTheme="minorHAnsi" w:cstheme="minorHAnsi"/>
            <w:b w:val="0"/>
            <w:sz w:val="24"/>
            <w:szCs w:val="24"/>
          </w:rPr>
          <w:t>Premises Cabling Lecture 8: Coax Cable</w:t>
        </w:r>
      </w:hyperlink>
      <w:r w:rsidRPr="00436BD2">
        <w:rPr>
          <w:rFonts w:asciiTheme="minorHAnsi" w:eastAsia="Times New Roman" w:hAnsiTheme="minorHAnsi" w:cstheme="minorHAnsi"/>
          <w:b w:val="0"/>
          <w:sz w:val="24"/>
          <w:szCs w:val="24"/>
        </w:rPr>
        <w:t> </w:t>
      </w: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22D25115" w14:textId="7319880F" w:rsidR="00B226CA" w:rsidRPr="00DE3EF3" w:rsidRDefault="00B226CA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Begin by </w:t>
      </w:r>
      <w:r w:rsidR="007E353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reviewing </w:t>
      </w:r>
      <w:r w:rsidR="007E3535" w:rsidRPr="007E353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importance of proper cable installation for reliable network and communication systems</w:t>
      </w: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97D5F47" w14:textId="66A1512C" w:rsidR="00B226CA" w:rsidRPr="00DE3EF3" w:rsidRDefault="007E3535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Remind participants of </w:t>
      </w:r>
      <w:r w:rsidRPr="007E353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significance of safety protocols when working with cables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9BD2007" w14:textId="71C033D0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7E3535">
        <w:rPr>
          <w:rFonts w:asciiTheme="minorHAnsi" w:eastAsia="Times New Roman" w:hAnsiTheme="minorHAnsi" w:cstheme="minorHAnsi"/>
          <w:sz w:val="24"/>
          <w:szCs w:val="24"/>
        </w:rPr>
        <w:t>UTP Cable Installation Preparation</w:t>
      </w:r>
      <w:r w:rsidR="003867B3">
        <w:rPr>
          <w:rFonts w:asciiTheme="minorHAnsi" w:eastAsia="Times New Roman" w:hAnsiTheme="minorHAnsi" w:cstheme="minorHAnsi"/>
          <w:sz w:val="24"/>
          <w:szCs w:val="24"/>
        </w:rPr>
        <w:t xml:space="preserve"> Discussion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906BC0D" w14:textId="3C09B0F7" w:rsidR="008E6D92" w:rsidRDefault="007E3535" w:rsidP="008E6D92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</w:t>
      </w:r>
      <w:r w:rsidR="005D577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share their knowledge about</w:t>
      </w:r>
      <w:r w:rsidR="008E6D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proper cable installation</w:t>
      </w:r>
      <w:r w:rsidR="005D577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practices</w:t>
      </w:r>
      <w:r w:rsidR="008E6D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from their self-guided learning such as: </w:t>
      </w:r>
    </w:p>
    <w:p w14:paraId="4967D99E" w14:textId="77777777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Do not remove </w:t>
      </w: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all of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</w:t>
      </w: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cable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from the box, carefully pull it.</w:t>
      </w:r>
    </w:p>
    <w:p w14:paraId="7FEC03A2" w14:textId="77777777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Pulling tension must be less than 25 pounds.</w:t>
      </w:r>
    </w:p>
    <w:p w14:paraId="6D6BBA34" w14:textId="77777777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Watch for kinks in the cable.</w:t>
      </w:r>
    </w:p>
    <w:p w14:paraId="1CA10E01" w14:textId="45C78E1E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Use cable trays or J-hooks.</w:t>
      </w:r>
    </w:p>
    <w:p w14:paraId="13105A14" w14:textId="77777777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Cable should be installed </w:t>
      </w: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neat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A1B1EE5" w14:textId="77777777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Floors must be </w:t>
      </w:r>
      <w:proofErr w:type="spell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firestopped</w:t>
      </w:r>
      <w:proofErr w:type="spell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33CE6BC" w14:textId="77777777" w:rsid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Be careful with cable ties, hook and loop fasteners are preferred.</w:t>
      </w:r>
    </w:p>
    <w:p w14:paraId="31C90353" w14:textId="4F0D3780" w:rsidR="008E6D92" w:rsidRPr="008E6D92" w:rsidRDefault="008E6D92" w:rsidP="008E6D92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Mark both ends of cables for identification and mark the box.</w:t>
      </w:r>
    </w:p>
    <w:p w14:paraId="29833A8F" w14:textId="180BE8A9" w:rsidR="008E6D92" w:rsidRDefault="00613FB5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613FB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discuss and exchange tips on how they ensure cable integrity during installation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E6D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E50F0BD" w14:textId="309FF0BE" w:rsidR="008E6D92" w:rsidRDefault="00887837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8783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Facilitate a group discussion on the challenges they may face during cable installation and how to overcome them</w:t>
      </w:r>
      <w:r w:rsidR="008E6D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F56E782" w14:textId="7DAA17FD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6B76A9">
        <w:rPr>
          <w:rFonts w:asciiTheme="minorHAnsi" w:eastAsia="Times New Roman" w:hAnsiTheme="minorHAnsi" w:cstheme="minorHAnsi"/>
          <w:sz w:val="24"/>
          <w:szCs w:val="24"/>
        </w:rPr>
        <w:t>Cable Termination</w:t>
      </w:r>
      <w:r w:rsidR="00887837">
        <w:rPr>
          <w:rFonts w:asciiTheme="minorHAnsi" w:eastAsia="Times New Roman" w:hAnsiTheme="minorHAnsi" w:cstheme="minorHAnsi"/>
          <w:sz w:val="24"/>
          <w:szCs w:val="24"/>
        </w:rPr>
        <w:t xml:space="preserve"> Discussion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90C6668" w14:textId="1B6E1ED7" w:rsidR="00535DE2" w:rsidRPr="006B76A9" w:rsidRDefault="00DF66AC" w:rsidP="00535DE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F66A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discussions on the differences between TIA/EIA-568-A and TIA/EIA-568-B wiring standards for Ethernet cables</w:t>
      </w:r>
      <w:r w:rsidR="006B76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3FC210B" w14:textId="66838766" w:rsidR="00B226CA" w:rsidRPr="00DE3EF3" w:rsidRDefault="00203D6B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03D6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Facilitate a discussion on best practices for terminating UTP cables according to the chosen standard, using RJ45 connectors and punch-down blocks</w:t>
      </w:r>
      <w:r w:rsidR="00535DE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3C76BE42" w14:textId="47DB8099" w:rsidR="00535DE2" w:rsidRDefault="00773239" w:rsidP="006B76A9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7323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Invite participants to share their experiences or ask questions about cable termination challenges they've encountered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6B76A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DFF287C" w14:textId="6C597F36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3: </w:t>
      </w:r>
      <w:r w:rsidR="00535DE2">
        <w:rPr>
          <w:rFonts w:asciiTheme="minorHAnsi" w:eastAsia="Times New Roman" w:hAnsiTheme="minorHAnsi" w:cstheme="minorHAnsi"/>
          <w:sz w:val="24"/>
          <w:szCs w:val="24"/>
        </w:rPr>
        <w:t>Testing and Verifying UTP Cable Installation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20C10FFD" w14:textId="08F34325" w:rsidR="00B226CA" w:rsidRPr="00DE3EF3" w:rsidRDefault="00535DE2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Introduce participants to various cable testing equipment, including </w:t>
      </w:r>
      <w:proofErr w:type="spellStart"/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wiremappers</w:t>
      </w:r>
      <w:proofErr w:type="spellEnd"/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 network verifiers, and certification testers</w:t>
      </w:r>
      <w:r w:rsidR="007171B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by displaying images of the equipment or showing examples to the group</w:t>
      </w:r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98F28D0" w14:textId="7058D22A" w:rsidR="00B226CA" w:rsidRPr="00DE3EF3" w:rsidRDefault="00983260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98326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small group discussions on how to test cabling systems for connectivity, signal strength, and fault detection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741D8D79" w14:textId="4EB3552E" w:rsidR="00B226CA" w:rsidRPr="00DE3EF3" w:rsidRDefault="00C570E4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570E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Encourage small group discussions on how to test cabling systems for connectivity, signal strength, and fault detection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CC959F6" w14:textId="1881A787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4: </w:t>
      </w:r>
      <w:r w:rsidR="00FE0469">
        <w:rPr>
          <w:rFonts w:asciiTheme="minorHAnsi" w:eastAsia="Times New Roman" w:hAnsiTheme="minorHAnsi" w:cstheme="minorHAnsi"/>
          <w:sz w:val="24"/>
          <w:szCs w:val="24"/>
        </w:rPr>
        <w:t>Stripping Coaxial Cable</w:t>
      </w:r>
      <w:r w:rsidR="00E10C09">
        <w:rPr>
          <w:rFonts w:asciiTheme="minorHAnsi" w:eastAsia="Times New Roman" w:hAnsiTheme="minorHAnsi" w:cstheme="minorHAnsi"/>
          <w:sz w:val="24"/>
          <w:szCs w:val="24"/>
        </w:rPr>
        <w:t xml:space="preserve"> Discussion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38D07B6" w14:textId="28770C98" w:rsidR="00B226CA" w:rsidRPr="00DE3EF3" w:rsidRDefault="00FE0469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Have participants review how coaxial cable is used in different applications from UTP cable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0CE11002" w14:textId="0E5292CE" w:rsidR="00FE0469" w:rsidRDefault="00536D35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Review</w:t>
      </w:r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tools and materials need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ed</w:t>
      </w:r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when stripping and crimping coaxial cable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A25E292" w14:textId="222AFBE5" w:rsidR="00FE0469" w:rsidRDefault="00536D35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to review how </w:t>
      </w:r>
      <w:r w:rsidR="00FE0469" w:rsidRP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coaxial cable stripper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 are used</w:t>
      </w:r>
      <w:r w:rsidR="00FE0469" w:rsidRP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remove the outer jacket of the coaxial cable</w:t>
      </w:r>
      <w:r w:rsid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FBE4598" w14:textId="77777777" w:rsidR="00F8636D" w:rsidRDefault="00536D35" w:rsidP="00FE0469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participants to discuss</w:t>
      </w:r>
      <w:r w:rsidR="00C8274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C82742" w:rsidRPr="00C8274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challenges they may face and share tips on achieving clean and secure terminations</w:t>
      </w:r>
      <w:r w:rsidR="00FE0469" w:rsidRPr="00FE046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0496992" w14:textId="77777777" w:rsidR="00C016B4" w:rsidRDefault="00F8636D" w:rsidP="00FE0469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F8636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Summarize key learnings and takeaways from each activity</w:t>
      </w:r>
      <w:r w:rsidR="00C016B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1DE7556" w14:textId="77777777" w:rsidR="0027036C" w:rsidRDefault="00C016B4" w:rsidP="00FE0469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016B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Invite participants to share any additional insights, questions, or areas they would like to explore further</w:t>
      </w:r>
      <w:r w:rsidR="0027036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72B89ECD" w14:textId="1EB618C4" w:rsidR="00FE0469" w:rsidRPr="0027036C" w:rsidRDefault="0027036C" w:rsidP="0027036C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7036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ongoing discussions and peer support for continued learning beyond the session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2C1ECF2D" w14:textId="3B3A82B6" w:rsidR="007F325C" w:rsidRPr="00C82742" w:rsidRDefault="00C82742" w:rsidP="007F325C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or display for recording points from discussions</w:t>
      </w:r>
    </w:p>
    <w:p w14:paraId="093C6981" w14:textId="34FEC08C" w:rsidR="002F5A23" w:rsidRDefault="00D23C31" w:rsidP="00034D21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Reflection Section</w:t>
      </w:r>
    </w:p>
    <w:p w14:paraId="6BA5C916" w14:textId="0A83F75C" w:rsidR="007F325C" w:rsidRPr="007F325C" w:rsidRDefault="007F325C" w:rsidP="007F32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Reflect on the skills you </w:t>
      </w:r>
      <w:r w:rsidR="00C82742">
        <w:rPr>
          <w:rFonts w:asciiTheme="minorHAnsi" w:hAnsiTheme="minorHAnsi" w:cstheme="minorHAnsi"/>
          <w:sz w:val="24"/>
          <w:szCs w:val="24"/>
        </w:rPr>
        <w:t>discussed</w:t>
      </w:r>
      <w:r>
        <w:rPr>
          <w:rFonts w:asciiTheme="minorHAnsi" w:hAnsiTheme="minorHAnsi" w:cstheme="minorHAnsi"/>
          <w:sz w:val="24"/>
          <w:szCs w:val="24"/>
        </w:rPr>
        <w:t xml:space="preserve"> during the lesson. </w:t>
      </w:r>
      <w:r w:rsidR="00C82742">
        <w:rPr>
          <w:rFonts w:asciiTheme="minorHAnsi" w:hAnsiTheme="minorHAnsi" w:cstheme="minorHAnsi"/>
          <w:sz w:val="24"/>
          <w:szCs w:val="24"/>
        </w:rPr>
        <w:t>How did your understanding improve</w:t>
      </w:r>
      <w:r>
        <w:rPr>
          <w:rFonts w:asciiTheme="minorHAnsi" w:hAnsiTheme="minorHAnsi" w:cstheme="minorHAnsi"/>
          <w:sz w:val="24"/>
          <w:szCs w:val="24"/>
        </w:rPr>
        <w:t xml:space="preserve">? What challenges did you encounter and how did you overcome them? </w:t>
      </w:r>
      <w:r w:rsidRPr="007F325C">
        <w:rPr>
          <w:rFonts w:asciiTheme="minorHAnsi" w:hAnsiTheme="minorHAnsi" w:cstheme="minorHAnsi"/>
          <w:sz w:val="24"/>
          <w:szCs w:val="24"/>
        </w:rPr>
        <w:t>How do you plan to apply the skills and knowledge gained from this lesson in your professional or personal projects?</w:t>
      </w:r>
    </w:p>
    <w:p w14:paraId="200017D7" w14:textId="77777777" w:rsidR="007544F5" w:rsidRDefault="007544F5" w:rsidP="58C7094C">
      <w:pPr>
        <w:rPr>
          <w:rFonts w:asciiTheme="minorHAnsi" w:hAnsiTheme="minorHAnsi"/>
        </w:rPr>
      </w:pPr>
    </w:p>
    <w:p w14:paraId="44BFDEFC" w14:textId="77777777" w:rsidR="00143E58" w:rsidRPr="007B3629" w:rsidRDefault="00143E58" w:rsidP="00143E58">
      <w:pPr>
        <w:rPr>
          <w:rFonts w:ascii="Arial" w:hAnsi="Arial" w:cs="Arial"/>
          <w:sz w:val="24"/>
          <w:szCs w:val="24"/>
        </w:rPr>
      </w:pPr>
      <w:r w:rsidRPr="007B3629">
        <w:rPr>
          <w:rFonts w:ascii="Arial" w:hAnsi="Arial" w:cs="Arial"/>
          <w:i/>
          <w:iCs/>
          <w:sz w:val="24"/>
          <w:szCs w:val="24"/>
        </w:rPr>
        <w:t>This lesson is supplemental to the Fiber Optics lesson within FOA's Fiber U curriculum and not part of the FOA required curriculum to obtain the Certified Premises Cabling Technician certification. If interested in becoming an approved school and/or obtaining a certification, please contact FOA at </w:t>
      </w:r>
      <w:hyperlink r:id="rId16" w:tgtFrame="_blank" w:history="1">
        <w:r w:rsidRPr="007B3629">
          <w:rPr>
            <w:rStyle w:val="Hyperlink"/>
            <w:rFonts w:ascii="Arial" w:hAnsi="Arial" w:cs="Arial"/>
            <w:i/>
            <w:iCs/>
            <w:sz w:val="24"/>
            <w:szCs w:val="24"/>
          </w:rPr>
          <w:t>thefoa.org/contact-foa.html</w:t>
        </w:r>
      </w:hyperlink>
      <w:r w:rsidRPr="007B3629">
        <w:rPr>
          <w:rFonts w:ascii="Arial" w:hAnsi="Arial" w:cs="Arial"/>
          <w:i/>
          <w:iCs/>
          <w:sz w:val="24"/>
          <w:szCs w:val="24"/>
        </w:rPr>
        <w:t>.</w:t>
      </w:r>
      <w:r w:rsidRPr="007B3629">
        <w:rPr>
          <w:rFonts w:ascii="Arial" w:hAnsi="Arial" w:cs="Arial"/>
          <w:sz w:val="24"/>
          <w:szCs w:val="24"/>
        </w:rPr>
        <w:t> </w:t>
      </w:r>
    </w:p>
    <w:p w14:paraId="6204D60E" w14:textId="2D804713" w:rsidR="1B0EF51C" w:rsidRDefault="1B0EF51C" w:rsidP="1B0EF51C">
      <w:pPr>
        <w:rPr>
          <w:rFonts w:ascii="Arial" w:eastAsia="Arial" w:hAnsi="Arial" w:cs="Arial"/>
          <w:color w:val="000000" w:themeColor="text1"/>
        </w:rPr>
      </w:pPr>
    </w:p>
    <w:p w14:paraId="7A078FA5" w14:textId="1A359F46" w:rsidR="00146E93" w:rsidRDefault="00146E93" w:rsidP="1B0EF51C">
      <w:pPr>
        <w:spacing w:after="0"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B0EF51C">
        <w:rPr>
          <w:rStyle w:val="ui-provider"/>
          <w:rFonts w:ascii="Arial" w:eastAsia="Arial" w:hAnsi="Arial" w:cs="Arial"/>
          <w:i/>
          <w:iCs/>
          <w:color w:val="000000" w:themeColor="text1"/>
          <w:sz w:val="24"/>
          <w:szCs w:val="24"/>
        </w:rPr>
        <w:t>Note: AI, specifically ChatGPT 3.5, was used to generate timeline for this contextualized lesson plan.</w:t>
      </w:r>
    </w:p>
    <w:p w14:paraId="14345788" w14:textId="2B7F783B" w:rsidR="1B0EF51C" w:rsidRDefault="1B0EF51C" w:rsidP="1B0EF51C">
      <w:pPr>
        <w:spacing w:after="0" w:line="276" w:lineRule="auto"/>
        <w:rPr>
          <w:rStyle w:val="ui-provider"/>
          <w:rFonts w:asciiTheme="minorHAnsi" w:hAnsiTheme="minorHAnsi"/>
          <w:i/>
          <w:iCs/>
          <w:sz w:val="24"/>
          <w:szCs w:val="24"/>
        </w:rPr>
      </w:pPr>
    </w:p>
    <w:p w14:paraId="7905FCD0" w14:textId="77777777" w:rsidR="000F2C01" w:rsidRDefault="000F2C01" w:rsidP="004853A0">
      <w:pPr>
        <w:spacing w:after="0" w:line="240" w:lineRule="auto"/>
        <w:rPr>
          <w:rFonts w:ascii="Arial" w:hAnsi="Arial" w:cs="Arial"/>
          <w:b/>
          <w:bCs/>
          <w:color w:val="1F1F1F"/>
          <w:sz w:val="24"/>
          <w:szCs w:val="24"/>
        </w:rPr>
      </w:pPr>
    </w:p>
    <w:sectPr w:rsidR="000F2C01" w:rsidSect="0064365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0587" w14:textId="77777777" w:rsidR="00643655" w:rsidRDefault="00643655" w:rsidP="00AF062F">
      <w:pPr>
        <w:spacing w:after="0" w:line="240" w:lineRule="auto"/>
      </w:pPr>
      <w:r>
        <w:separator/>
      </w:r>
    </w:p>
  </w:endnote>
  <w:endnote w:type="continuationSeparator" w:id="0">
    <w:p w14:paraId="43A59341" w14:textId="77777777" w:rsidR="00643655" w:rsidRDefault="00643655" w:rsidP="00AF062F">
      <w:pPr>
        <w:spacing w:after="0" w:line="240" w:lineRule="auto"/>
      </w:pPr>
      <w:r>
        <w:continuationSeparator/>
      </w:r>
    </w:p>
  </w:endnote>
  <w:endnote w:type="continuationNotice" w:id="1">
    <w:p w14:paraId="52A3AC90" w14:textId="77777777" w:rsidR="00643655" w:rsidRDefault="00643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2960C1ED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shapetype id="_x0000_t202" coordsize="21600,21600" o:spt="202" path="m,l,21600r21600,l21600,xe" w14:anchorId="3DB36D50">
              <v:stroke joinstyle="miter"/>
              <v:path gradientshapeok="t" o:connecttype="rect"/>
            </v:shapetype>
            <v:shape id="Text Box 2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alt="&quot;&quot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:rsidRPr="006C3C6F" w:rsidR="00D126C8" w:rsidP="00D126C8" w:rsidRDefault="00D126C8" w14:paraId="3032EE24" w14:textId="77777777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143E58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2EF1" w14:textId="77777777" w:rsidR="00643655" w:rsidRDefault="00643655" w:rsidP="00AF062F">
      <w:pPr>
        <w:spacing w:after="0" w:line="240" w:lineRule="auto"/>
      </w:pPr>
      <w:r>
        <w:separator/>
      </w:r>
    </w:p>
  </w:footnote>
  <w:footnote w:type="continuationSeparator" w:id="0">
    <w:p w14:paraId="4F54E522" w14:textId="77777777" w:rsidR="00643655" w:rsidRDefault="00643655" w:rsidP="00AF062F">
      <w:pPr>
        <w:spacing w:after="0" w:line="240" w:lineRule="auto"/>
      </w:pPr>
      <w:r>
        <w:continuationSeparator/>
      </w:r>
    </w:p>
  </w:footnote>
  <w:footnote w:type="continuationNotice" w:id="1">
    <w:p w14:paraId="6C57BF4E" w14:textId="77777777" w:rsidR="00643655" w:rsidRDefault="00643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1273ABDA" w:rsidR="00C14484" w:rsidRPr="00C14484" w:rsidRDefault="00C813F0" w:rsidP="00A96CF3">
    <w:pPr>
      <w:pStyle w:val="Title"/>
    </w:pPr>
    <w:r>
      <w:t>Copper Cabling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42D8"/>
    <w:multiLevelType w:val="hybridMultilevel"/>
    <w:tmpl w:val="3BF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201CB"/>
    <w:multiLevelType w:val="hybridMultilevel"/>
    <w:tmpl w:val="EC5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82DA9"/>
    <w:multiLevelType w:val="hybridMultilevel"/>
    <w:tmpl w:val="9EA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47545"/>
    <w:multiLevelType w:val="multilevel"/>
    <w:tmpl w:val="335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104">
    <w:abstractNumId w:val="3"/>
  </w:num>
  <w:num w:numId="2" w16cid:durableId="387267953">
    <w:abstractNumId w:val="18"/>
  </w:num>
  <w:num w:numId="3" w16cid:durableId="262690653">
    <w:abstractNumId w:val="20"/>
  </w:num>
  <w:num w:numId="4" w16cid:durableId="91753277">
    <w:abstractNumId w:val="5"/>
  </w:num>
  <w:num w:numId="5" w16cid:durableId="1397555373">
    <w:abstractNumId w:val="6"/>
  </w:num>
  <w:num w:numId="6" w16cid:durableId="1223640303">
    <w:abstractNumId w:val="22"/>
  </w:num>
  <w:num w:numId="7" w16cid:durableId="1426800146">
    <w:abstractNumId w:val="2"/>
  </w:num>
  <w:num w:numId="8" w16cid:durableId="461075433">
    <w:abstractNumId w:val="17"/>
  </w:num>
  <w:num w:numId="9" w16cid:durableId="952052415">
    <w:abstractNumId w:val="21"/>
  </w:num>
  <w:num w:numId="10" w16cid:durableId="1091969103">
    <w:abstractNumId w:val="10"/>
  </w:num>
  <w:num w:numId="11" w16cid:durableId="1896551146">
    <w:abstractNumId w:val="12"/>
  </w:num>
  <w:num w:numId="12" w16cid:durableId="1915045611">
    <w:abstractNumId w:val="27"/>
  </w:num>
  <w:num w:numId="13" w16cid:durableId="415323991">
    <w:abstractNumId w:val="25"/>
  </w:num>
  <w:num w:numId="14" w16cid:durableId="701782303">
    <w:abstractNumId w:val="24"/>
  </w:num>
  <w:num w:numId="15" w16cid:durableId="833840214">
    <w:abstractNumId w:val="23"/>
  </w:num>
  <w:num w:numId="16" w16cid:durableId="1273979904">
    <w:abstractNumId w:val="8"/>
  </w:num>
  <w:num w:numId="17" w16cid:durableId="2014139645">
    <w:abstractNumId w:val="13"/>
  </w:num>
  <w:num w:numId="18" w16cid:durableId="1992250946">
    <w:abstractNumId w:val="29"/>
  </w:num>
  <w:num w:numId="19" w16cid:durableId="1388643468">
    <w:abstractNumId w:val="19"/>
  </w:num>
  <w:num w:numId="20" w16cid:durableId="1361739508">
    <w:abstractNumId w:val="26"/>
  </w:num>
  <w:num w:numId="21" w16cid:durableId="652370990">
    <w:abstractNumId w:val="1"/>
  </w:num>
  <w:num w:numId="22" w16cid:durableId="1996643187">
    <w:abstractNumId w:val="11"/>
  </w:num>
  <w:num w:numId="23" w16cid:durableId="1487820012">
    <w:abstractNumId w:val="16"/>
  </w:num>
  <w:num w:numId="24" w16cid:durableId="1441803030">
    <w:abstractNumId w:val="7"/>
  </w:num>
  <w:num w:numId="25" w16cid:durableId="640042716">
    <w:abstractNumId w:val="9"/>
  </w:num>
  <w:num w:numId="26" w16cid:durableId="323435673">
    <w:abstractNumId w:val="28"/>
  </w:num>
  <w:num w:numId="27" w16cid:durableId="1146358282">
    <w:abstractNumId w:val="4"/>
  </w:num>
  <w:num w:numId="28" w16cid:durableId="1223710674">
    <w:abstractNumId w:val="15"/>
  </w:num>
  <w:num w:numId="29" w16cid:durableId="291985736">
    <w:abstractNumId w:val="0"/>
  </w:num>
  <w:num w:numId="30" w16cid:durableId="36708778">
    <w:abstractNumId w:val="14"/>
  </w:num>
  <w:num w:numId="31" w16cid:durableId="12503899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24B88"/>
    <w:rsid w:val="00034D21"/>
    <w:rsid w:val="000455B3"/>
    <w:rsid w:val="000627AA"/>
    <w:rsid w:val="000632BB"/>
    <w:rsid w:val="000878EF"/>
    <w:rsid w:val="000A67AF"/>
    <w:rsid w:val="000C36D0"/>
    <w:rsid w:val="000F2C01"/>
    <w:rsid w:val="00110829"/>
    <w:rsid w:val="00110B4A"/>
    <w:rsid w:val="0011320F"/>
    <w:rsid w:val="0012409B"/>
    <w:rsid w:val="00130E69"/>
    <w:rsid w:val="001331BA"/>
    <w:rsid w:val="001347E9"/>
    <w:rsid w:val="00143E58"/>
    <w:rsid w:val="00146E93"/>
    <w:rsid w:val="001533E7"/>
    <w:rsid w:val="00154D0C"/>
    <w:rsid w:val="001635C9"/>
    <w:rsid w:val="00172BBA"/>
    <w:rsid w:val="001A57D7"/>
    <w:rsid w:val="001A5C0A"/>
    <w:rsid w:val="001D5B2C"/>
    <w:rsid w:val="00203D6B"/>
    <w:rsid w:val="002139BC"/>
    <w:rsid w:val="00234002"/>
    <w:rsid w:val="00236D8D"/>
    <w:rsid w:val="0027036C"/>
    <w:rsid w:val="002B61F6"/>
    <w:rsid w:val="002B646D"/>
    <w:rsid w:val="002D4E1A"/>
    <w:rsid w:val="002D51DB"/>
    <w:rsid w:val="002D6FA7"/>
    <w:rsid w:val="002E63CD"/>
    <w:rsid w:val="002F5144"/>
    <w:rsid w:val="002F5A23"/>
    <w:rsid w:val="002F6E12"/>
    <w:rsid w:val="00313310"/>
    <w:rsid w:val="00324226"/>
    <w:rsid w:val="00345F93"/>
    <w:rsid w:val="00372FF1"/>
    <w:rsid w:val="003867B3"/>
    <w:rsid w:val="003A180A"/>
    <w:rsid w:val="003A6D5C"/>
    <w:rsid w:val="003C4BC4"/>
    <w:rsid w:val="003E39D3"/>
    <w:rsid w:val="003E403A"/>
    <w:rsid w:val="003E7D34"/>
    <w:rsid w:val="003F2287"/>
    <w:rsid w:val="0041701F"/>
    <w:rsid w:val="00436BD2"/>
    <w:rsid w:val="004630CE"/>
    <w:rsid w:val="00471142"/>
    <w:rsid w:val="00471423"/>
    <w:rsid w:val="004853A0"/>
    <w:rsid w:val="004914E8"/>
    <w:rsid w:val="004D4824"/>
    <w:rsid w:val="004F2BE5"/>
    <w:rsid w:val="004F7B6C"/>
    <w:rsid w:val="00535DE2"/>
    <w:rsid w:val="00536D35"/>
    <w:rsid w:val="0055704F"/>
    <w:rsid w:val="005810F5"/>
    <w:rsid w:val="005B4411"/>
    <w:rsid w:val="005D5771"/>
    <w:rsid w:val="005E7C88"/>
    <w:rsid w:val="005F281F"/>
    <w:rsid w:val="00613DAC"/>
    <w:rsid w:val="00613FB5"/>
    <w:rsid w:val="0062201D"/>
    <w:rsid w:val="00636E26"/>
    <w:rsid w:val="00640CE5"/>
    <w:rsid w:val="00643655"/>
    <w:rsid w:val="00686EDA"/>
    <w:rsid w:val="0069673E"/>
    <w:rsid w:val="006B76A9"/>
    <w:rsid w:val="006C3C6F"/>
    <w:rsid w:val="006C7502"/>
    <w:rsid w:val="006E3EEE"/>
    <w:rsid w:val="006F5D48"/>
    <w:rsid w:val="00711784"/>
    <w:rsid w:val="007136C8"/>
    <w:rsid w:val="007171BE"/>
    <w:rsid w:val="00726505"/>
    <w:rsid w:val="00750D12"/>
    <w:rsid w:val="007544F5"/>
    <w:rsid w:val="0076798E"/>
    <w:rsid w:val="00773239"/>
    <w:rsid w:val="007C4394"/>
    <w:rsid w:val="007E3535"/>
    <w:rsid w:val="007E71B2"/>
    <w:rsid w:val="007F1105"/>
    <w:rsid w:val="007F325C"/>
    <w:rsid w:val="0080162B"/>
    <w:rsid w:val="00804EE1"/>
    <w:rsid w:val="008063DD"/>
    <w:rsid w:val="008175A0"/>
    <w:rsid w:val="0083178B"/>
    <w:rsid w:val="00837DE9"/>
    <w:rsid w:val="0084338A"/>
    <w:rsid w:val="00862F89"/>
    <w:rsid w:val="00887837"/>
    <w:rsid w:val="008E02A6"/>
    <w:rsid w:val="008E6D92"/>
    <w:rsid w:val="008F7360"/>
    <w:rsid w:val="00911F1C"/>
    <w:rsid w:val="0093236D"/>
    <w:rsid w:val="0096567A"/>
    <w:rsid w:val="00971D51"/>
    <w:rsid w:val="00971D5C"/>
    <w:rsid w:val="009756F1"/>
    <w:rsid w:val="00981C35"/>
    <w:rsid w:val="00983260"/>
    <w:rsid w:val="00984A31"/>
    <w:rsid w:val="00995F3B"/>
    <w:rsid w:val="00997490"/>
    <w:rsid w:val="009A1DE0"/>
    <w:rsid w:val="009A6859"/>
    <w:rsid w:val="009B0DA2"/>
    <w:rsid w:val="009C5229"/>
    <w:rsid w:val="009C5ABF"/>
    <w:rsid w:val="009C76F9"/>
    <w:rsid w:val="00A23214"/>
    <w:rsid w:val="00A50DE5"/>
    <w:rsid w:val="00A52091"/>
    <w:rsid w:val="00A610F9"/>
    <w:rsid w:val="00A63F6D"/>
    <w:rsid w:val="00A64C87"/>
    <w:rsid w:val="00A74C57"/>
    <w:rsid w:val="00A96CF3"/>
    <w:rsid w:val="00AA6FEB"/>
    <w:rsid w:val="00AF062F"/>
    <w:rsid w:val="00AF4FE3"/>
    <w:rsid w:val="00B12D49"/>
    <w:rsid w:val="00B1391E"/>
    <w:rsid w:val="00B226CA"/>
    <w:rsid w:val="00B33093"/>
    <w:rsid w:val="00B35A12"/>
    <w:rsid w:val="00B41AE8"/>
    <w:rsid w:val="00B60941"/>
    <w:rsid w:val="00B609D5"/>
    <w:rsid w:val="00B61CA4"/>
    <w:rsid w:val="00B82102"/>
    <w:rsid w:val="00B82546"/>
    <w:rsid w:val="00B86539"/>
    <w:rsid w:val="00B91A46"/>
    <w:rsid w:val="00B97E10"/>
    <w:rsid w:val="00BA03AD"/>
    <w:rsid w:val="00BE1588"/>
    <w:rsid w:val="00BE15C4"/>
    <w:rsid w:val="00BE4D4C"/>
    <w:rsid w:val="00BE6645"/>
    <w:rsid w:val="00C016B4"/>
    <w:rsid w:val="00C10722"/>
    <w:rsid w:val="00C14484"/>
    <w:rsid w:val="00C22EB0"/>
    <w:rsid w:val="00C30BD5"/>
    <w:rsid w:val="00C44A4C"/>
    <w:rsid w:val="00C47071"/>
    <w:rsid w:val="00C570E4"/>
    <w:rsid w:val="00C75FE4"/>
    <w:rsid w:val="00C813F0"/>
    <w:rsid w:val="00C819BB"/>
    <w:rsid w:val="00C82742"/>
    <w:rsid w:val="00C91E0E"/>
    <w:rsid w:val="00C9736D"/>
    <w:rsid w:val="00CB052A"/>
    <w:rsid w:val="00CC2C57"/>
    <w:rsid w:val="00CC59F0"/>
    <w:rsid w:val="00CE1BA4"/>
    <w:rsid w:val="00CF419B"/>
    <w:rsid w:val="00CF79FB"/>
    <w:rsid w:val="00D022B3"/>
    <w:rsid w:val="00D126C8"/>
    <w:rsid w:val="00D20A52"/>
    <w:rsid w:val="00D23C31"/>
    <w:rsid w:val="00D243ED"/>
    <w:rsid w:val="00D838E0"/>
    <w:rsid w:val="00D86965"/>
    <w:rsid w:val="00D92C0E"/>
    <w:rsid w:val="00DB4786"/>
    <w:rsid w:val="00DE3EF3"/>
    <w:rsid w:val="00DF0FFC"/>
    <w:rsid w:val="00DF66AC"/>
    <w:rsid w:val="00E105B7"/>
    <w:rsid w:val="00E10C09"/>
    <w:rsid w:val="00E11DF0"/>
    <w:rsid w:val="00E1643C"/>
    <w:rsid w:val="00E34C72"/>
    <w:rsid w:val="00E57AAC"/>
    <w:rsid w:val="00E62734"/>
    <w:rsid w:val="00E73DCF"/>
    <w:rsid w:val="00E901D4"/>
    <w:rsid w:val="00EA0EB5"/>
    <w:rsid w:val="00EA68BF"/>
    <w:rsid w:val="00EC4EB8"/>
    <w:rsid w:val="00ED772D"/>
    <w:rsid w:val="00EE4CEE"/>
    <w:rsid w:val="00EE73B4"/>
    <w:rsid w:val="00F74440"/>
    <w:rsid w:val="00F8636D"/>
    <w:rsid w:val="00F90751"/>
    <w:rsid w:val="00F94990"/>
    <w:rsid w:val="00FA1319"/>
    <w:rsid w:val="00FB3D71"/>
    <w:rsid w:val="00FD145A"/>
    <w:rsid w:val="00FE0469"/>
    <w:rsid w:val="00FE1080"/>
    <w:rsid w:val="00FE27AE"/>
    <w:rsid w:val="00FE6C1F"/>
    <w:rsid w:val="00FE6FF2"/>
    <w:rsid w:val="07592B22"/>
    <w:rsid w:val="0C028669"/>
    <w:rsid w:val="1B0EF51C"/>
    <w:rsid w:val="2137D0DB"/>
    <w:rsid w:val="35FAE035"/>
    <w:rsid w:val="397B25E5"/>
    <w:rsid w:val="397C7950"/>
    <w:rsid w:val="3BCAE8D0"/>
    <w:rsid w:val="51F09160"/>
    <w:rsid w:val="5288F78E"/>
    <w:rsid w:val="57308AE5"/>
    <w:rsid w:val="58C7094C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tube.com/watch?v=6-R-jZTNRXE&amp;list=PL3F0669372E06AE8B&amp;index=6&amp;feature=plpp_vide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xeRWUQ1wb4U&amp;list=PL3F0669372E06AE8B&amp;index=5&amp;feature=plpp_vide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foa.org/contact-fo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foa.org/tech/ref/premises/coa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youtube.com/watch?v=OQnlN8qwpu4&amp;list=PL3F0669372E06AE8B&amp;index=8&amp;feature=plpp_video" TargetMode="External"/><Relationship Id="rId10" Type="http://schemas.openxmlformats.org/officeDocument/2006/relationships/hyperlink" Target="https://www.thefoa.org/tech/ref/premises/wiremap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tube.com/watch?v=FNPfqAdaIyU&amp;list=PL3F0669372E06AE8B&amp;index=7&amp;feature=plpp_vid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F7BDD-C97D-4208-A6A5-5EDB44D6941B}">
  <ds:schemaRefs>
    <ds:schemaRef ds:uri="http://schemas.microsoft.com/office/2006/documentManagement/types"/>
    <ds:schemaRef ds:uri="http://purl.org/dc/terms/"/>
    <ds:schemaRef ds:uri="http://www.w3.org/XML/1998/namespace"/>
    <ds:schemaRef ds:uri="501647fb-201b-46d5-903d-312fe7da3380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d9a0ab-85aa-47a9-8dc1-149a4d5f9406"/>
  </ds:schemaRefs>
</ds:datastoreItem>
</file>

<file path=customXml/itemProps2.xml><?xml version="1.0" encoding="utf-8"?>
<ds:datastoreItem xmlns:ds="http://schemas.openxmlformats.org/officeDocument/2006/customXml" ds:itemID="{20C43F6B-3BB7-4A55-BFB9-4F4546155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24</cp:revision>
  <dcterms:created xsi:type="dcterms:W3CDTF">2024-03-28T15:46:00Z</dcterms:created>
  <dcterms:modified xsi:type="dcterms:W3CDTF">2024-12-13T15:35:00Z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